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7D2E" w14:textId="77777777" w:rsidR="000B6175" w:rsidRPr="00A46A08" w:rsidRDefault="000B6175">
      <w:pPr>
        <w:rPr>
          <w:rFonts w:ascii="Georgia" w:hAnsi="Georgia"/>
          <w:color w:val="000000" w:themeColor="text1"/>
          <w:sz w:val="20"/>
          <w:szCs w:val="20"/>
        </w:rPr>
      </w:pPr>
      <w:bookmarkStart w:id="0" w:name="_GoBack"/>
    </w:p>
    <w:p w14:paraId="1AC1162B" w14:textId="77777777" w:rsidR="00351C40" w:rsidRPr="00A46A08" w:rsidRDefault="00351C40">
      <w:pPr>
        <w:rPr>
          <w:rFonts w:ascii="Georgia" w:hAnsi="Georgia"/>
          <w:color w:val="000000" w:themeColor="text1"/>
          <w:sz w:val="20"/>
          <w:szCs w:val="20"/>
        </w:rPr>
      </w:pPr>
    </w:p>
    <w:p w14:paraId="7C7C3BE5" w14:textId="77777777" w:rsidR="00351C40" w:rsidRPr="00A46A08" w:rsidRDefault="00351C40">
      <w:pPr>
        <w:rPr>
          <w:rFonts w:ascii="Georgia" w:hAnsi="Georgia"/>
          <w:color w:val="000000" w:themeColor="text1"/>
          <w:sz w:val="20"/>
          <w:szCs w:val="20"/>
        </w:rPr>
      </w:pPr>
    </w:p>
    <w:p w14:paraId="4512BCF2" w14:textId="77777777" w:rsidR="00351C40" w:rsidRPr="00A46A08" w:rsidRDefault="00351C40" w:rsidP="00351C40">
      <w:pPr>
        <w:widowControl w:val="0"/>
        <w:autoSpaceDE w:val="0"/>
        <w:autoSpaceDN w:val="0"/>
        <w:adjustRightInd w:val="0"/>
        <w:rPr>
          <w:rFonts w:ascii="Georgia" w:hAnsi="Georgia" w:cs="Georgia"/>
          <w:b/>
          <w:bCs/>
          <w:color w:val="000000" w:themeColor="text1"/>
          <w:sz w:val="20"/>
          <w:szCs w:val="20"/>
        </w:rPr>
      </w:pPr>
    </w:p>
    <w:p w14:paraId="7AE77A62" w14:textId="77777777" w:rsidR="00351C40" w:rsidRPr="00ED57B2" w:rsidRDefault="00351C40" w:rsidP="00351C40">
      <w:pPr>
        <w:widowControl w:val="0"/>
        <w:autoSpaceDE w:val="0"/>
        <w:autoSpaceDN w:val="0"/>
        <w:adjustRightInd w:val="0"/>
        <w:rPr>
          <w:rFonts w:ascii="Georgia" w:hAnsi="Georgia" w:cs="Georgia"/>
          <w:b/>
          <w:bCs/>
          <w:color w:val="000000" w:themeColor="text1"/>
        </w:rPr>
      </w:pPr>
      <w:r w:rsidRPr="00ED57B2">
        <w:rPr>
          <w:rFonts w:ascii="Georgia" w:hAnsi="Georgia" w:cs="Georgia"/>
          <w:b/>
          <w:bCs/>
          <w:color w:val="000000" w:themeColor="text1"/>
        </w:rPr>
        <w:t>Programma 8 november 2017</w:t>
      </w:r>
    </w:p>
    <w:p w14:paraId="1D4F0614" w14:textId="77777777" w:rsidR="00351C40" w:rsidRPr="00A46A08" w:rsidRDefault="00351C40" w:rsidP="00351C40">
      <w:pPr>
        <w:widowControl w:val="0"/>
        <w:autoSpaceDE w:val="0"/>
        <w:autoSpaceDN w:val="0"/>
        <w:adjustRightInd w:val="0"/>
        <w:rPr>
          <w:rFonts w:ascii="Georgia" w:hAnsi="Georgia" w:cs="Georgia"/>
          <w:b/>
          <w:bCs/>
          <w:color w:val="000000" w:themeColor="text1"/>
          <w:sz w:val="20"/>
          <w:szCs w:val="20"/>
        </w:rPr>
      </w:pPr>
    </w:p>
    <w:p w14:paraId="7BA8E622"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b/>
          <w:bCs/>
          <w:color w:val="000000" w:themeColor="text1"/>
          <w:sz w:val="20"/>
          <w:szCs w:val="20"/>
        </w:rPr>
        <w:t>Meest geschikt voor doelgroepen:</w:t>
      </w:r>
      <w:r w:rsidRPr="00A46A08">
        <w:rPr>
          <w:rFonts w:ascii="Georgia" w:hAnsi="Georgia" w:cs="Georgia"/>
          <w:color w:val="000000" w:themeColor="text1"/>
          <w:sz w:val="20"/>
          <w:szCs w:val="20"/>
        </w:rPr>
        <w:t xml:space="preserve"> Jeugdzorg, Maatschappelijke Ondersteuning. </w:t>
      </w:r>
    </w:p>
    <w:p w14:paraId="4B497442"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1991A163"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b/>
          <w:bCs/>
          <w:color w:val="000000" w:themeColor="text1"/>
          <w:sz w:val="20"/>
          <w:szCs w:val="20"/>
        </w:rPr>
        <w:t>Locatie</w:t>
      </w:r>
      <w:r w:rsidRPr="00A46A08">
        <w:rPr>
          <w:rFonts w:ascii="Georgia" w:hAnsi="Georgia" w:cs="Georgia"/>
          <w:color w:val="000000" w:themeColor="text1"/>
          <w:sz w:val="20"/>
          <w:szCs w:val="20"/>
        </w:rPr>
        <w:t>: Domstad, Utrecht</w:t>
      </w:r>
    </w:p>
    <w:p w14:paraId="5BFDED34"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02E91056" w14:textId="77777777" w:rsidR="00351C40" w:rsidRDefault="00351C40" w:rsidP="00351C40">
      <w:pPr>
        <w:widowControl w:val="0"/>
        <w:autoSpaceDE w:val="0"/>
        <w:autoSpaceDN w:val="0"/>
        <w:adjustRightInd w:val="0"/>
        <w:rPr>
          <w:rFonts w:ascii="Georgia" w:hAnsi="Georgia" w:cs="Georgia"/>
          <w:b/>
          <w:bCs/>
          <w:color w:val="000000" w:themeColor="text1"/>
          <w:sz w:val="20"/>
          <w:szCs w:val="20"/>
        </w:rPr>
      </w:pPr>
      <w:r w:rsidRPr="00A46A08">
        <w:rPr>
          <w:rFonts w:ascii="Georgia" w:hAnsi="Georgia" w:cs="Georgia"/>
          <w:b/>
          <w:bCs/>
          <w:color w:val="000000" w:themeColor="text1"/>
          <w:sz w:val="20"/>
          <w:szCs w:val="20"/>
        </w:rPr>
        <w:t>• OCHTENDPROGRAMMA •</w:t>
      </w:r>
    </w:p>
    <w:p w14:paraId="3781CCF1" w14:textId="77777777" w:rsidR="00A46A08" w:rsidRPr="00A46A08" w:rsidRDefault="00A46A08" w:rsidP="00351C40">
      <w:pPr>
        <w:widowControl w:val="0"/>
        <w:autoSpaceDE w:val="0"/>
        <w:autoSpaceDN w:val="0"/>
        <w:adjustRightInd w:val="0"/>
        <w:rPr>
          <w:rFonts w:ascii="Georgia" w:hAnsi="Georgia" w:cs="Georgia"/>
          <w:b/>
          <w:bCs/>
          <w:color w:val="000000" w:themeColor="text1"/>
          <w:sz w:val="20"/>
          <w:szCs w:val="20"/>
        </w:rPr>
      </w:pPr>
    </w:p>
    <w:p w14:paraId="42245DA7"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b/>
          <w:bCs/>
          <w:color w:val="000000" w:themeColor="text1"/>
          <w:sz w:val="20"/>
          <w:szCs w:val="20"/>
        </w:rPr>
        <w:t>09:00</w:t>
      </w:r>
      <w:r w:rsidRPr="00A46A08">
        <w:rPr>
          <w:rFonts w:ascii="Georgia" w:hAnsi="Georgia" w:cs="Georgia"/>
          <w:color w:val="000000" w:themeColor="text1"/>
          <w:sz w:val="20"/>
          <w:szCs w:val="20"/>
        </w:rPr>
        <w:t xml:space="preserve"> - INLOOP (met koffie en thee)</w:t>
      </w:r>
    </w:p>
    <w:p w14:paraId="09A0065B"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0829A22C"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b/>
          <w:bCs/>
          <w:color w:val="000000" w:themeColor="text1"/>
          <w:sz w:val="20"/>
          <w:szCs w:val="20"/>
        </w:rPr>
        <w:t>09:30</w:t>
      </w:r>
      <w:r w:rsidRPr="00A46A08">
        <w:rPr>
          <w:rFonts w:ascii="Georgia" w:hAnsi="Georgia" w:cs="Georgia"/>
          <w:color w:val="000000" w:themeColor="text1"/>
          <w:sz w:val="20"/>
          <w:szCs w:val="20"/>
        </w:rPr>
        <w:t xml:space="preserve"> - PLENAIR ONDERDEEL</w:t>
      </w:r>
    </w:p>
    <w:p w14:paraId="5B208B80"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403F1593" w14:textId="77777777" w:rsidR="00351C40" w:rsidRPr="00A46A08" w:rsidRDefault="00ED57B2" w:rsidP="00351C40">
      <w:pPr>
        <w:widowControl w:val="0"/>
        <w:autoSpaceDE w:val="0"/>
        <w:autoSpaceDN w:val="0"/>
        <w:adjustRightInd w:val="0"/>
        <w:rPr>
          <w:rFonts w:ascii="Georgia" w:hAnsi="Georgia" w:cs="Georgia"/>
          <w:b/>
          <w:color w:val="000000" w:themeColor="text1"/>
          <w:sz w:val="20"/>
          <w:szCs w:val="20"/>
        </w:rPr>
      </w:pPr>
      <w:hyperlink r:id="rId4" w:anchor="ses_436" w:history="1">
        <w:r w:rsidR="00351C40" w:rsidRPr="00A46A08">
          <w:rPr>
            <w:rFonts w:ascii="Georgia" w:hAnsi="Georgia" w:cs="Georgia"/>
            <w:b/>
            <w:color w:val="000000" w:themeColor="text1"/>
            <w:sz w:val="20"/>
            <w:szCs w:val="20"/>
          </w:rPr>
          <w:t>Hoe maak ik het onzichtbare zichtbaar?</w:t>
        </w:r>
      </w:hyperlink>
    </w:p>
    <w:p w14:paraId="4F2B8CF5"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Veel professionals zijn zich bewust van de zichtbare tekenen van fysieke kindermishandeling en huiselijk geweld. Maar kijkend naar de statistieken, weten we dat emotionele verwaarlozing en mishandeling nog steeds enorme verborgen problemen zijn. We weten uit de cijfers dat in Nederland, in elke klas, één kind slachtoffer is van mishandeling. Hoe herken je verwaarlozing in je beroepspraktijk? Wat kan je doen? Hoe kan jij het verschil maken?</w:t>
      </w:r>
    </w:p>
    <w:p w14:paraId="54CB63B3"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Tijdens deze presentatie krijg je handvatten om te zien, te praten en te doen!</w:t>
      </w:r>
    </w:p>
    <w:p w14:paraId="0A94A16B"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19BCBBEC"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Maaike Brunekreef, Aandachtsfunctionaris Isala</w:t>
      </w:r>
    </w:p>
    <w:p w14:paraId="03013947"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788203CE"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b/>
          <w:bCs/>
          <w:color w:val="000000" w:themeColor="text1"/>
          <w:sz w:val="20"/>
          <w:szCs w:val="20"/>
        </w:rPr>
        <w:t>12:00</w:t>
      </w:r>
      <w:r w:rsidRPr="00A46A08">
        <w:rPr>
          <w:rFonts w:ascii="Georgia" w:hAnsi="Georgia" w:cs="Georgia"/>
          <w:color w:val="000000" w:themeColor="text1"/>
          <w:sz w:val="20"/>
          <w:szCs w:val="20"/>
        </w:rPr>
        <w:t xml:space="preserve"> - LUNCH (inbegrepen)</w:t>
      </w:r>
    </w:p>
    <w:p w14:paraId="60FEFD22"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2ED8E315" w14:textId="77777777" w:rsidR="00351C40" w:rsidRDefault="00351C40" w:rsidP="00351C40">
      <w:pPr>
        <w:widowControl w:val="0"/>
        <w:autoSpaceDE w:val="0"/>
        <w:autoSpaceDN w:val="0"/>
        <w:adjustRightInd w:val="0"/>
        <w:rPr>
          <w:rFonts w:ascii="Georgia" w:hAnsi="Georgia" w:cs="Georgia"/>
          <w:b/>
          <w:bCs/>
          <w:color w:val="000000" w:themeColor="text1"/>
          <w:sz w:val="20"/>
          <w:szCs w:val="20"/>
        </w:rPr>
      </w:pPr>
      <w:r w:rsidRPr="00A46A08">
        <w:rPr>
          <w:rFonts w:ascii="Georgia" w:hAnsi="Georgia" w:cs="Georgia"/>
          <w:b/>
          <w:bCs/>
          <w:color w:val="000000" w:themeColor="text1"/>
          <w:sz w:val="20"/>
          <w:szCs w:val="20"/>
        </w:rPr>
        <w:t>• MIDDAGPROGRAMMA •</w:t>
      </w:r>
    </w:p>
    <w:p w14:paraId="3141DEDE" w14:textId="77777777" w:rsidR="00A46A08" w:rsidRPr="00A46A08" w:rsidRDefault="00A46A08" w:rsidP="00351C40">
      <w:pPr>
        <w:widowControl w:val="0"/>
        <w:autoSpaceDE w:val="0"/>
        <w:autoSpaceDN w:val="0"/>
        <w:adjustRightInd w:val="0"/>
        <w:rPr>
          <w:rFonts w:ascii="Georgia" w:hAnsi="Georgia" w:cs="Georgia"/>
          <w:b/>
          <w:bCs/>
          <w:color w:val="000000" w:themeColor="text1"/>
          <w:sz w:val="20"/>
          <w:szCs w:val="20"/>
        </w:rPr>
      </w:pPr>
    </w:p>
    <w:p w14:paraId="518C702C"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b/>
          <w:bCs/>
          <w:color w:val="000000" w:themeColor="text1"/>
          <w:sz w:val="20"/>
          <w:szCs w:val="20"/>
        </w:rPr>
        <w:t>13:00</w:t>
      </w:r>
      <w:r w:rsidRPr="00A46A08">
        <w:rPr>
          <w:rFonts w:ascii="Georgia" w:hAnsi="Georgia" w:cs="Georgia"/>
          <w:color w:val="000000" w:themeColor="text1"/>
          <w:sz w:val="20"/>
          <w:szCs w:val="20"/>
        </w:rPr>
        <w:t xml:space="preserve"> - KEUZE-ONDERDELEN</w:t>
      </w:r>
    </w:p>
    <w:p w14:paraId="13B83622" w14:textId="77777777" w:rsidR="00351C40" w:rsidRPr="00A46A08" w:rsidRDefault="00351C40" w:rsidP="00351C40">
      <w:pPr>
        <w:widowControl w:val="0"/>
        <w:autoSpaceDE w:val="0"/>
        <w:autoSpaceDN w:val="0"/>
        <w:adjustRightInd w:val="0"/>
        <w:rPr>
          <w:rFonts w:ascii="Georgia" w:hAnsi="Georgia" w:cs="Helvetica Neue"/>
          <w:b/>
          <w:color w:val="000000" w:themeColor="text1"/>
          <w:sz w:val="20"/>
          <w:szCs w:val="20"/>
        </w:rPr>
      </w:pPr>
    </w:p>
    <w:p w14:paraId="1D016A48" w14:textId="77777777" w:rsidR="00351C40" w:rsidRPr="00A46A08" w:rsidRDefault="00ED57B2" w:rsidP="00351C40">
      <w:pPr>
        <w:widowControl w:val="0"/>
        <w:autoSpaceDE w:val="0"/>
        <w:autoSpaceDN w:val="0"/>
        <w:adjustRightInd w:val="0"/>
        <w:rPr>
          <w:rFonts w:ascii="Georgia" w:hAnsi="Georgia" w:cs="Georgia"/>
          <w:b/>
          <w:color w:val="000000" w:themeColor="text1"/>
          <w:sz w:val="20"/>
          <w:szCs w:val="20"/>
        </w:rPr>
      </w:pPr>
      <w:hyperlink r:id="rId5" w:anchor="ses_509" w:history="1">
        <w:r w:rsidR="00351C40" w:rsidRPr="00A46A08">
          <w:rPr>
            <w:rFonts w:ascii="Georgia" w:hAnsi="Georgia" w:cs="Georgia"/>
            <w:b/>
            <w:color w:val="000000" w:themeColor="text1"/>
            <w:sz w:val="20"/>
            <w:szCs w:val="20"/>
          </w:rPr>
          <w:t>Praten met kinderen over kindermishandeling 2</w:t>
        </w:r>
      </w:hyperlink>
    </w:p>
    <w:p w14:paraId="5A56FAE9"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In het nieuwe kamervoorstel is opgenomen dat er niet alleen óver, maar juist ook met de kinderen zelf wordt gesproken.</w:t>
      </w:r>
    </w:p>
    <w:p w14:paraId="55E4A3AB"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Praten met kinderen over hun onveilige thuissituatie kan ingewikkeld zijn. Je wilt het kind niet in een loyaliteitsconflict brengen of dwingen om over traumatische gebeurtenissen te praten. Tegelijkertijd wil je het kind de gelegenheid bieden om zijn verhaal te doen en heb je als beroepskracht informatie nodig om een goede inschatting te kunnen maken over wat het kind nodig heeft.</w:t>
      </w:r>
    </w:p>
    <w:p w14:paraId="470FA923"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3F67CDF5"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Marike van Gemert, Academie voor Praten met Kinderen</w:t>
      </w:r>
    </w:p>
    <w:p w14:paraId="0C550CFE" w14:textId="77777777" w:rsidR="00351C40" w:rsidRPr="00A46A08" w:rsidRDefault="00351C40" w:rsidP="00351C40">
      <w:pPr>
        <w:widowControl w:val="0"/>
        <w:autoSpaceDE w:val="0"/>
        <w:autoSpaceDN w:val="0"/>
        <w:adjustRightInd w:val="0"/>
        <w:rPr>
          <w:rFonts w:ascii="Georgia" w:hAnsi="Georgia" w:cs="Helvetica Neue"/>
          <w:color w:val="000000" w:themeColor="text1"/>
          <w:sz w:val="20"/>
          <w:szCs w:val="20"/>
        </w:rPr>
      </w:pPr>
    </w:p>
    <w:p w14:paraId="35E02FB6" w14:textId="77777777" w:rsidR="00351C40" w:rsidRPr="00A46A08" w:rsidRDefault="00ED57B2" w:rsidP="00351C40">
      <w:pPr>
        <w:widowControl w:val="0"/>
        <w:autoSpaceDE w:val="0"/>
        <w:autoSpaceDN w:val="0"/>
        <w:adjustRightInd w:val="0"/>
        <w:rPr>
          <w:rFonts w:ascii="Georgia" w:hAnsi="Georgia" w:cs="Georgia"/>
          <w:b/>
          <w:color w:val="000000" w:themeColor="text1"/>
          <w:sz w:val="20"/>
          <w:szCs w:val="20"/>
        </w:rPr>
      </w:pPr>
      <w:hyperlink r:id="rId6" w:anchor="ses_507" w:history="1">
        <w:r w:rsidR="00351C40" w:rsidRPr="00A46A08">
          <w:rPr>
            <w:rFonts w:ascii="Georgia" w:hAnsi="Georgia" w:cs="Georgia"/>
            <w:b/>
            <w:color w:val="000000" w:themeColor="text1"/>
            <w:sz w:val="20"/>
            <w:szCs w:val="20"/>
          </w:rPr>
          <w:t>Sexting</w:t>
        </w:r>
      </w:hyperlink>
    </w:p>
    <w:p w14:paraId="74931EDF"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Deze workshop is geschikt voor aandachtsfunctionarissen (of hun collega’s) die werken met de doelgroep jongeren vanaf 10 jaar.</w:t>
      </w:r>
    </w:p>
    <w:p w14:paraId="4B145556"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In deze workshop komen de volgende onderdelen aan bod:</w:t>
      </w:r>
    </w:p>
    <w:p w14:paraId="661A95B0"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 voorlichtingsfilm “ware liefde”</w:t>
      </w:r>
    </w:p>
    <w:p w14:paraId="24ED6BCA"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 wat is sexting?</w:t>
      </w:r>
    </w:p>
    <w:p w14:paraId="434CD89C"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 waarom doen jongeren aan sexting?</w:t>
      </w:r>
    </w:p>
    <w:p w14:paraId="761EA34C"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 wanneer spreken we van trauma als gevolg van sexting?</w:t>
      </w:r>
    </w:p>
    <w:p w14:paraId="106B9785"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 wat zegt de Nederlandse wet over sexting?</w:t>
      </w:r>
    </w:p>
    <w:p w14:paraId="0AA07501"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 Do’s &amp; Don’ts voor jongeren en volwassenen</w:t>
      </w:r>
    </w:p>
    <w:p w14:paraId="3ED89049"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48B556DE" w14:textId="0F0EF212" w:rsid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Merel van Groningen</w:t>
      </w:r>
    </w:p>
    <w:p w14:paraId="4B6943E0" w14:textId="77777777" w:rsidR="00A46A08" w:rsidRDefault="00A46A08">
      <w:pPr>
        <w:rPr>
          <w:rFonts w:ascii="Georgia" w:hAnsi="Georgia" w:cs="Georgia"/>
          <w:color w:val="000000" w:themeColor="text1"/>
          <w:sz w:val="20"/>
          <w:szCs w:val="20"/>
        </w:rPr>
      </w:pPr>
      <w:r>
        <w:rPr>
          <w:rFonts w:ascii="Georgia" w:hAnsi="Georgia" w:cs="Georgia"/>
          <w:color w:val="000000" w:themeColor="text1"/>
          <w:sz w:val="20"/>
          <w:szCs w:val="20"/>
        </w:rPr>
        <w:br w:type="page"/>
      </w:r>
    </w:p>
    <w:p w14:paraId="26366009"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p>
    <w:p w14:paraId="6FD262A1" w14:textId="77777777" w:rsidR="00351C40" w:rsidRPr="00A46A08" w:rsidRDefault="00351C40" w:rsidP="00351C40">
      <w:pPr>
        <w:widowControl w:val="0"/>
        <w:autoSpaceDE w:val="0"/>
        <w:autoSpaceDN w:val="0"/>
        <w:adjustRightInd w:val="0"/>
        <w:rPr>
          <w:rFonts w:ascii="Georgia" w:hAnsi="Georgia" w:cs="Helvetica Neue"/>
          <w:color w:val="000000" w:themeColor="text1"/>
          <w:sz w:val="20"/>
          <w:szCs w:val="20"/>
        </w:rPr>
      </w:pPr>
    </w:p>
    <w:p w14:paraId="751EAE79" w14:textId="77777777" w:rsidR="00351C40" w:rsidRPr="00A46A08" w:rsidRDefault="00ED57B2" w:rsidP="00351C40">
      <w:pPr>
        <w:widowControl w:val="0"/>
        <w:autoSpaceDE w:val="0"/>
        <w:autoSpaceDN w:val="0"/>
        <w:adjustRightInd w:val="0"/>
        <w:rPr>
          <w:rFonts w:ascii="Georgia" w:hAnsi="Georgia" w:cs="Georgia"/>
          <w:b/>
          <w:color w:val="000000" w:themeColor="text1"/>
          <w:sz w:val="20"/>
          <w:szCs w:val="20"/>
        </w:rPr>
      </w:pPr>
      <w:hyperlink r:id="rId7" w:anchor="ses_508" w:history="1">
        <w:r w:rsidR="00351C40" w:rsidRPr="00A46A08">
          <w:rPr>
            <w:rFonts w:ascii="Georgia" w:hAnsi="Georgia" w:cs="Georgia"/>
            <w:b/>
            <w:color w:val="000000" w:themeColor="text1"/>
            <w:sz w:val="20"/>
            <w:szCs w:val="20"/>
          </w:rPr>
          <w:t>Verwaarloosde Verwaarlozing</w:t>
        </w:r>
      </w:hyperlink>
    </w:p>
    <w:p w14:paraId="35185F0E"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Deze workshop is gericht op AF die werken (of hun collega’s) met de doelgroep 8 tot 18 jaar.</w:t>
      </w:r>
    </w:p>
    <w:p w14:paraId="030362BF"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Als een gezin te maken krijgt met langdurige ziekte en zorg, is de focus van zorgverleners en van het gezin zelf primair gericht op het zieke gezinslid. Dan kan er onvoldoende oog zijn voor wat het voor kinderen betekent als een van de ouders of een broertje of zusje een chronische lichamelijke ziekte, psychische problematiek, een verslaving of een cognitieve beperking heeft. Soms is er overduidelijk sprake van verwaarlozing. Vaker gaat het om subtiele verschuivingen in de gezinsdynamiek, waardoor ook kinderen (te) zwaar belast worden met zorgen en verantwoordelijkheden.</w:t>
      </w:r>
    </w:p>
    <w:p w14:paraId="33EFF7E1"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Tijdens de workshop wordt u bijgepraat over wat bekend is over de impact van opgroeien met ziekte en zorg in het gezin. We bespreken hoe jeugdprofessionals deze kinderen én hun ouders tot steun kunnen zijn om verwaarlozing en overbelasting te voorkomen. En u deelt met elkaar goodpractices wat betreft signalering, interventies en samenwerkingspartners.</w:t>
      </w:r>
    </w:p>
    <w:p w14:paraId="205DD014"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180538F4"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Els Jonker, Jeugdarts/ambassadeur Jonge Mantelzorg</w:t>
      </w:r>
    </w:p>
    <w:p w14:paraId="4A0451BA"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1B669454"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b/>
          <w:bCs/>
          <w:color w:val="000000" w:themeColor="text1"/>
          <w:sz w:val="20"/>
          <w:szCs w:val="20"/>
        </w:rPr>
        <w:t>14:30</w:t>
      </w:r>
      <w:r w:rsidRPr="00A46A08">
        <w:rPr>
          <w:rFonts w:ascii="Georgia" w:hAnsi="Georgia" w:cs="Georgia"/>
          <w:color w:val="000000" w:themeColor="text1"/>
          <w:sz w:val="20"/>
          <w:szCs w:val="20"/>
        </w:rPr>
        <w:t xml:space="preserve"> - PAUZE</w:t>
      </w:r>
    </w:p>
    <w:p w14:paraId="22C02AD5"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49550A05"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b/>
          <w:bCs/>
          <w:color w:val="000000" w:themeColor="text1"/>
          <w:sz w:val="20"/>
          <w:szCs w:val="20"/>
        </w:rPr>
        <w:t>14:45</w:t>
      </w:r>
      <w:r w:rsidRPr="00A46A08">
        <w:rPr>
          <w:rFonts w:ascii="Georgia" w:hAnsi="Georgia" w:cs="Georgia"/>
          <w:color w:val="000000" w:themeColor="text1"/>
          <w:sz w:val="20"/>
          <w:szCs w:val="20"/>
        </w:rPr>
        <w:t xml:space="preserve"> - KEUZE-ONDERDELEN</w:t>
      </w:r>
    </w:p>
    <w:p w14:paraId="5E6E41CC" w14:textId="77777777" w:rsidR="00351C40" w:rsidRPr="00A46A08" w:rsidRDefault="00351C40" w:rsidP="00351C40">
      <w:pPr>
        <w:widowControl w:val="0"/>
        <w:autoSpaceDE w:val="0"/>
        <w:autoSpaceDN w:val="0"/>
        <w:adjustRightInd w:val="0"/>
        <w:rPr>
          <w:rFonts w:ascii="Georgia" w:hAnsi="Georgia" w:cs="Helvetica Neue"/>
          <w:color w:val="000000" w:themeColor="text1"/>
          <w:sz w:val="20"/>
          <w:szCs w:val="20"/>
        </w:rPr>
      </w:pPr>
    </w:p>
    <w:p w14:paraId="46DF2319" w14:textId="77777777" w:rsidR="00351C40" w:rsidRPr="00A46A08" w:rsidRDefault="00ED57B2" w:rsidP="00351C40">
      <w:pPr>
        <w:widowControl w:val="0"/>
        <w:autoSpaceDE w:val="0"/>
        <w:autoSpaceDN w:val="0"/>
        <w:adjustRightInd w:val="0"/>
        <w:rPr>
          <w:rFonts w:ascii="Georgia" w:hAnsi="Georgia" w:cs="Georgia"/>
          <w:b/>
          <w:color w:val="000000" w:themeColor="text1"/>
          <w:sz w:val="20"/>
          <w:szCs w:val="20"/>
        </w:rPr>
      </w:pPr>
      <w:hyperlink r:id="rId8" w:anchor="ses_512" w:history="1">
        <w:r w:rsidR="00351C40" w:rsidRPr="00A46A08">
          <w:rPr>
            <w:rFonts w:ascii="Georgia" w:hAnsi="Georgia" w:cs="Georgia"/>
            <w:b/>
            <w:color w:val="000000" w:themeColor="text1"/>
            <w:sz w:val="20"/>
            <w:szCs w:val="20"/>
          </w:rPr>
          <w:t>Hulpverlening aan kinderen na partnergeweld</w:t>
        </w:r>
      </w:hyperlink>
    </w:p>
    <w:p w14:paraId="795256D0"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p>
    <w:p w14:paraId="66D95682"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Mathilde Overbeek</w:t>
      </w:r>
    </w:p>
    <w:p w14:paraId="3AD89743" w14:textId="77777777" w:rsidR="00351C40" w:rsidRPr="00A46A08" w:rsidRDefault="00351C40" w:rsidP="00351C40">
      <w:pPr>
        <w:widowControl w:val="0"/>
        <w:autoSpaceDE w:val="0"/>
        <w:autoSpaceDN w:val="0"/>
        <w:adjustRightInd w:val="0"/>
        <w:rPr>
          <w:rFonts w:ascii="Georgia" w:hAnsi="Georgia" w:cs="Helvetica Neue"/>
          <w:color w:val="000000" w:themeColor="text1"/>
          <w:sz w:val="20"/>
          <w:szCs w:val="20"/>
        </w:rPr>
      </w:pPr>
    </w:p>
    <w:p w14:paraId="222FBD9C" w14:textId="77777777" w:rsidR="00351C40" w:rsidRPr="00A46A08" w:rsidRDefault="00ED57B2" w:rsidP="00351C40">
      <w:pPr>
        <w:widowControl w:val="0"/>
        <w:autoSpaceDE w:val="0"/>
        <w:autoSpaceDN w:val="0"/>
        <w:adjustRightInd w:val="0"/>
        <w:rPr>
          <w:rFonts w:ascii="Georgia" w:hAnsi="Georgia" w:cs="Georgia"/>
          <w:b/>
          <w:color w:val="000000" w:themeColor="text1"/>
          <w:sz w:val="20"/>
          <w:szCs w:val="20"/>
        </w:rPr>
      </w:pPr>
      <w:hyperlink r:id="rId9" w:anchor="ses_511" w:history="1">
        <w:r w:rsidR="00351C40" w:rsidRPr="00A46A08">
          <w:rPr>
            <w:rFonts w:ascii="Georgia" w:hAnsi="Georgia" w:cs="Georgia"/>
            <w:b/>
            <w:color w:val="000000" w:themeColor="text1"/>
            <w:sz w:val="20"/>
            <w:szCs w:val="20"/>
          </w:rPr>
          <w:t>Verwaarloosde Verwaarlozing</w:t>
        </w:r>
      </w:hyperlink>
    </w:p>
    <w:p w14:paraId="1C89BC1A"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Deze workshop is gericht op AF die werken (of hun collega’s) met de doelgroep 8 tot 18 jaar.</w:t>
      </w:r>
    </w:p>
    <w:p w14:paraId="6B01EE49"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Als een gezin te maken krijgt met langdurige ziekte en zorg, is de focus van zorgverleners en van het gezin zelf primair gericht op het zieke gezinslid. Dan kan er onvoldoende oog zijn voor wat het voor kinderen betekent als een van de ouders of een broertje of zusje een chronische lichamelijke ziekte, psychische problematiek, een verslaving of een cognitieve beperking heeft. Soms is er overduidelijk sprake van verwaarlozing. Vaker gaat het om subtiele verschuivingen in de gezinsdynamiek, waardoor ook kinderen (te) zwaar belast worden met zorgen en verantwoordelijkheden.</w:t>
      </w:r>
    </w:p>
    <w:p w14:paraId="441F533E"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Tijdens de workshop wordt u bijgepraat over wat bekend is over de impact van opgroeien met ziekte en zorg in het gezin. We bespreken hoe jeugdprofessionals deze kinderen én hun ouders tot steun kunnen zijn om verwaarlozing en overbelasting te voorkomen. En u deelt met elkaar goodpractices wat betreft signalering, interventies en samenwerkingspartners.</w:t>
      </w:r>
    </w:p>
    <w:p w14:paraId="4137F430"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00C93A95"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Els Jonker, Jeugdarts/ambassadeur Jonge Mantelzorg</w:t>
      </w:r>
    </w:p>
    <w:p w14:paraId="42D91D6D" w14:textId="77777777" w:rsidR="00351C40" w:rsidRPr="00A46A08" w:rsidRDefault="00351C40" w:rsidP="00351C40">
      <w:pPr>
        <w:widowControl w:val="0"/>
        <w:autoSpaceDE w:val="0"/>
        <w:autoSpaceDN w:val="0"/>
        <w:adjustRightInd w:val="0"/>
        <w:rPr>
          <w:rFonts w:ascii="Georgia" w:hAnsi="Georgia" w:cs="Helvetica Neue"/>
          <w:color w:val="000000" w:themeColor="text1"/>
          <w:sz w:val="20"/>
          <w:szCs w:val="20"/>
        </w:rPr>
      </w:pPr>
    </w:p>
    <w:p w14:paraId="1E4ABA63" w14:textId="77777777" w:rsidR="00351C40" w:rsidRPr="00A46A08" w:rsidRDefault="00ED57B2" w:rsidP="00351C40">
      <w:pPr>
        <w:widowControl w:val="0"/>
        <w:autoSpaceDE w:val="0"/>
        <w:autoSpaceDN w:val="0"/>
        <w:adjustRightInd w:val="0"/>
        <w:rPr>
          <w:rFonts w:ascii="Georgia" w:hAnsi="Georgia" w:cs="Georgia"/>
          <w:b/>
          <w:color w:val="000000" w:themeColor="text1"/>
          <w:sz w:val="20"/>
          <w:szCs w:val="20"/>
        </w:rPr>
      </w:pPr>
      <w:hyperlink r:id="rId10" w:anchor="ses_510" w:history="1">
        <w:r w:rsidR="00351C40" w:rsidRPr="00A46A08">
          <w:rPr>
            <w:rFonts w:ascii="Georgia" w:hAnsi="Georgia" w:cs="Georgia"/>
            <w:b/>
            <w:color w:val="000000" w:themeColor="text1"/>
            <w:sz w:val="20"/>
            <w:szCs w:val="20"/>
          </w:rPr>
          <w:t>'Dubbele toestemming' voor hulp</w:t>
        </w:r>
      </w:hyperlink>
    </w:p>
    <w:p w14:paraId="33DD3A76" w14:textId="77777777" w:rsidR="00351C40" w:rsidRPr="00A46A08"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In deze workshop gaat Lydia Janssen in op de regels die gelden voor het geven van toestemming door de ouders als het gaat om hulp aan kinderen en jongeren tot 16 jaar. Is het altijd nodig om beide ouders om toestemming te vragen? Mag je de toestemming van een ouder veronderstellen of moet je die altijd expliciet vragen? Kun je ook hulp bieden als één ouder toestemming geeft en de andere weigert? Wat is de positie van een jongere van 12 of van 16 jaar?</w:t>
      </w:r>
    </w:p>
    <w:p w14:paraId="49189A2E"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In de workshop zal ook aandacht worden besteed aan de handreiking Dubbele toestemming voor hulp na kindermishandeling waarin een stappenplan wordt beschreven om tot een zorgvuldig besluit te komen over hulp aan een kind dat is mishandeld terwijl een van de ouders deze hulp weigert.</w:t>
      </w:r>
    </w:p>
    <w:p w14:paraId="1A9FA1DE"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4FDFC455" w14:textId="77777777" w:rsidR="00351C40" w:rsidRDefault="00351C40" w:rsidP="00351C40">
      <w:pPr>
        <w:widowControl w:val="0"/>
        <w:autoSpaceDE w:val="0"/>
        <w:autoSpaceDN w:val="0"/>
        <w:adjustRightInd w:val="0"/>
        <w:rPr>
          <w:rFonts w:ascii="Georgia" w:hAnsi="Georgia" w:cs="Georgia"/>
          <w:color w:val="000000" w:themeColor="text1"/>
          <w:sz w:val="20"/>
          <w:szCs w:val="20"/>
        </w:rPr>
      </w:pPr>
      <w:r w:rsidRPr="00A46A08">
        <w:rPr>
          <w:rFonts w:ascii="Georgia" w:hAnsi="Georgia" w:cs="Georgia"/>
          <w:color w:val="000000" w:themeColor="text1"/>
          <w:sz w:val="20"/>
          <w:szCs w:val="20"/>
        </w:rPr>
        <w:t>Lydia janssen, Juridisch adviseur in (jeugd)zorg en welzijn)</w:t>
      </w:r>
    </w:p>
    <w:p w14:paraId="79117F9C" w14:textId="77777777" w:rsidR="00A46A08" w:rsidRPr="00A46A08" w:rsidRDefault="00A46A08" w:rsidP="00351C40">
      <w:pPr>
        <w:widowControl w:val="0"/>
        <w:autoSpaceDE w:val="0"/>
        <w:autoSpaceDN w:val="0"/>
        <w:adjustRightInd w:val="0"/>
        <w:rPr>
          <w:rFonts w:ascii="Georgia" w:hAnsi="Georgia" w:cs="Georgia"/>
          <w:color w:val="000000" w:themeColor="text1"/>
          <w:sz w:val="20"/>
          <w:szCs w:val="20"/>
        </w:rPr>
      </w:pPr>
    </w:p>
    <w:p w14:paraId="567BC0C0" w14:textId="77777777" w:rsidR="00351C40" w:rsidRPr="00A46A08" w:rsidRDefault="00351C40" w:rsidP="00351C40">
      <w:pPr>
        <w:rPr>
          <w:rFonts w:ascii="Georgia" w:hAnsi="Georgia"/>
          <w:color w:val="000000" w:themeColor="text1"/>
          <w:sz w:val="20"/>
          <w:szCs w:val="20"/>
        </w:rPr>
      </w:pPr>
      <w:r w:rsidRPr="00A46A08">
        <w:rPr>
          <w:rFonts w:ascii="Georgia" w:hAnsi="Georgia" w:cs="Georgia"/>
          <w:b/>
          <w:bCs/>
          <w:color w:val="000000" w:themeColor="text1"/>
          <w:sz w:val="20"/>
          <w:szCs w:val="20"/>
        </w:rPr>
        <w:t>16:15</w:t>
      </w:r>
      <w:r w:rsidRPr="00A46A08">
        <w:rPr>
          <w:rFonts w:ascii="Georgia" w:hAnsi="Georgia" w:cs="Georgia"/>
          <w:color w:val="000000" w:themeColor="text1"/>
          <w:sz w:val="20"/>
          <w:szCs w:val="20"/>
        </w:rPr>
        <w:t xml:space="preserve"> - AFRONDING</w:t>
      </w:r>
    </w:p>
    <w:bookmarkEnd w:id="0"/>
    <w:sectPr w:rsidR="00351C40" w:rsidRPr="00A46A08"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0"/>
    <w:rsid w:val="000B6175"/>
    <w:rsid w:val="00351C40"/>
    <w:rsid w:val="008A667D"/>
    <w:rsid w:val="00A46A08"/>
    <w:rsid w:val="00ED5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936A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vak.nl/leden/inschrijven_bijscholingsdagen.html?ses=436" TargetMode="External"/><Relationship Id="rId5" Type="http://schemas.openxmlformats.org/officeDocument/2006/relationships/hyperlink" Target="https://lvak.nl/leden/inschrijven_bijscholingsdagen.html?ses=509" TargetMode="External"/><Relationship Id="rId6" Type="http://schemas.openxmlformats.org/officeDocument/2006/relationships/hyperlink" Target="https://lvak.nl/leden/inschrijven_bijscholingsdagen.html?ses=507" TargetMode="External"/><Relationship Id="rId7" Type="http://schemas.openxmlformats.org/officeDocument/2006/relationships/hyperlink" Target="https://lvak.nl/leden/inschrijven_bijscholingsdagen.html?ses=508" TargetMode="External"/><Relationship Id="rId8" Type="http://schemas.openxmlformats.org/officeDocument/2006/relationships/hyperlink" Target="https://lvak.nl/leden/inschrijven_bijscholingsdagen.html?ses=512" TargetMode="External"/><Relationship Id="rId9" Type="http://schemas.openxmlformats.org/officeDocument/2006/relationships/hyperlink" Target="https://lvak.nl/leden/inschrijven_bijscholingsdagen.html?ses=511" TargetMode="External"/><Relationship Id="rId10" Type="http://schemas.openxmlformats.org/officeDocument/2006/relationships/hyperlink" Target="https://lvak.nl/leden/inschrijven_bijscholingsdagen.html?ses=51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890</Words>
  <Characters>4897</Characters>
  <Application>Microsoft Macintosh Word</Application>
  <DocSecurity>0</DocSecurity>
  <Lines>40</Lines>
  <Paragraphs>11</Paragraphs>
  <ScaleCrop>false</ScaleCrop>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2017-02-08T10:49:00Z</dcterms:created>
  <dcterms:modified xsi:type="dcterms:W3CDTF">2017-02-12T14:54:00Z</dcterms:modified>
</cp:coreProperties>
</file>